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CA" w:rsidRPr="00202427" w:rsidRDefault="00E800CA" w:rsidP="00E800CA">
      <w:pPr>
        <w:spacing w:after="0" w:line="240" w:lineRule="auto"/>
        <w:jc w:val="center"/>
        <w:rPr>
          <w:rFonts w:eastAsia="Times New Roman" w:cs="Times New Roman"/>
          <w:b/>
          <w:color w:val="000000"/>
          <w:kern w:val="28"/>
          <w:sz w:val="20"/>
          <w:szCs w:val="20"/>
          <w:lang w:eastAsia="en-GB"/>
        </w:rPr>
      </w:pPr>
      <w:bookmarkStart w:id="0" w:name="_GoBack"/>
      <w:bookmarkEnd w:id="0"/>
      <w:r w:rsidRPr="00202427">
        <w:rPr>
          <w:rFonts w:eastAsia="Calibri" w:cs="Times New Roman"/>
          <w:b/>
          <w:sz w:val="32"/>
          <w:u w:val="single"/>
        </w:rPr>
        <w:t>Key Quotes</w:t>
      </w:r>
      <w:r w:rsidR="00FE08A8">
        <w:rPr>
          <w:rFonts w:eastAsia="Calibri" w:cs="Times New Roman"/>
          <w:b/>
          <w:sz w:val="32"/>
          <w:u w:val="single"/>
        </w:rPr>
        <w:t xml:space="preserve"> for Virtue Ethics (</w:t>
      </w:r>
      <w:r w:rsidR="00FE08A8" w:rsidRPr="00FE08A8">
        <w:rPr>
          <w:rFonts w:eastAsia="Calibri" w:cs="Times New Roman"/>
          <w:b/>
          <w:i/>
          <w:sz w:val="32"/>
          <w:u w:val="single"/>
        </w:rPr>
        <w:t>T</w:t>
      </w:r>
      <w:r w:rsidRPr="00FE08A8">
        <w:rPr>
          <w:rFonts w:eastAsia="Calibri" w:cs="Times New Roman"/>
          <w:b/>
          <w:i/>
          <w:sz w:val="32"/>
          <w:u w:val="single"/>
        </w:rPr>
        <w:t>he Nicomachean Ethics</w:t>
      </w:r>
      <w:r w:rsidR="00FE08A8">
        <w:rPr>
          <w:rFonts w:eastAsia="Calibri" w:cs="Times New Roman"/>
          <w:b/>
          <w:sz w:val="32"/>
          <w:u w:val="single"/>
        </w:rPr>
        <w:t>, Aristotle</w:t>
      </w:r>
      <w:r w:rsidRPr="00202427">
        <w:rPr>
          <w:rFonts w:eastAsia="Calibri" w:cs="Times New Roman"/>
          <w:b/>
          <w:sz w:val="32"/>
        </w:rPr>
        <w:t>)</w:t>
      </w:r>
    </w:p>
    <w:p w:rsidR="00E800CA" w:rsidRPr="00202427" w:rsidRDefault="00E800CA" w:rsidP="00E800CA">
      <w:pPr>
        <w:spacing w:after="0" w:line="240" w:lineRule="auto"/>
        <w:rPr>
          <w:rFonts w:eastAsia="Times New Roman" w:cs="Times New Roman"/>
          <w:color w:val="000000"/>
          <w:kern w:val="28"/>
          <w:sz w:val="20"/>
          <w:szCs w:val="20"/>
          <w:lang w:eastAsia="en-GB"/>
        </w:rPr>
      </w:pPr>
    </w:p>
    <w:p w:rsidR="00E800CA" w:rsidRPr="00202427" w:rsidRDefault="00E800CA" w:rsidP="00E800CA">
      <w:pPr>
        <w:spacing w:after="0" w:line="240" w:lineRule="auto"/>
        <w:rPr>
          <w:rFonts w:eastAsia="Calibri" w:cs="Times New Roman"/>
          <w:sz w:val="20"/>
        </w:rPr>
      </w:pPr>
      <w:r w:rsidRPr="00202427">
        <w:rPr>
          <w:rFonts w:eastAsia="Calibri" w:cs="Times New Roman"/>
          <w:sz w:val="20"/>
        </w:rPr>
        <w:t xml:space="preserve">Read the quotes and summarise the key points in your own words. </w:t>
      </w:r>
    </w:p>
    <w:p w:rsidR="00E800CA" w:rsidRPr="00202427" w:rsidRDefault="00E800CA" w:rsidP="00E800CA">
      <w:pPr>
        <w:spacing w:after="0" w:line="240" w:lineRule="auto"/>
        <w:rPr>
          <w:rFonts w:eastAsia="Times New Roman" w:cs="Times New Roman"/>
          <w:color w:val="000000"/>
          <w:kern w:val="28"/>
          <w:sz w:val="20"/>
          <w:szCs w:val="20"/>
          <w:lang w:eastAsia="en-GB"/>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621"/>
        <w:gridCol w:w="4621"/>
      </w:tblGrid>
      <w:tr w:rsidR="00E800CA" w:rsidRPr="00202427" w:rsidTr="001E41B6">
        <w:tc>
          <w:tcPr>
            <w:tcW w:w="4621" w:type="dxa"/>
          </w:tcPr>
          <w:p w:rsidR="00E800CA" w:rsidRPr="00202427" w:rsidRDefault="00E800CA" w:rsidP="002B13A6">
            <w:pPr>
              <w:jc w:val="center"/>
              <w:rPr>
                <w:b/>
              </w:rPr>
            </w:pPr>
            <w:r w:rsidRPr="00202427">
              <w:rPr>
                <w:b/>
              </w:rPr>
              <w:t>Quote</w:t>
            </w:r>
          </w:p>
        </w:tc>
        <w:tc>
          <w:tcPr>
            <w:tcW w:w="4621" w:type="dxa"/>
          </w:tcPr>
          <w:p w:rsidR="00E800CA" w:rsidRPr="00202427" w:rsidRDefault="00E800CA" w:rsidP="002B13A6">
            <w:pPr>
              <w:jc w:val="center"/>
              <w:rPr>
                <w:b/>
              </w:rPr>
            </w:pPr>
            <w:r w:rsidRPr="00202427">
              <w:rPr>
                <w:b/>
              </w:rPr>
              <w:t>Interpretation</w:t>
            </w:r>
          </w:p>
        </w:tc>
      </w:tr>
      <w:tr w:rsidR="00E800CA" w:rsidRPr="00202427" w:rsidTr="001E41B6">
        <w:trPr>
          <w:trHeight w:val="986"/>
        </w:trPr>
        <w:tc>
          <w:tcPr>
            <w:tcW w:w="4621" w:type="dxa"/>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“Every craft and every investigation, and likewise every action and decision, seems to aim at some</w:t>
            </w:r>
          </w:p>
          <w:p w:rsidR="00E800CA" w:rsidRPr="001E41B6" w:rsidRDefault="00E800CA" w:rsidP="002B13A6">
            <w:pPr>
              <w:rPr>
                <w:rFonts w:eastAsia="Calibri" w:cs="Times New Roman"/>
                <w:i/>
              </w:rPr>
            </w:pPr>
            <w:proofErr w:type="gramStart"/>
            <w:r w:rsidRPr="001E41B6">
              <w:rPr>
                <w:rFonts w:eastAsia="Calibri" w:cs="Times New Roman"/>
                <w:i/>
              </w:rPr>
              <w:t>good</w:t>
            </w:r>
            <w:proofErr w:type="gramEnd"/>
            <w:r w:rsidRPr="001E41B6">
              <w:rPr>
                <w:rFonts w:eastAsia="Calibri" w:cs="Times New Roman"/>
                <w:i/>
              </w:rPr>
              <w:t>; hence the good has been well described as that at which everything aims.”</w:t>
            </w:r>
          </w:p>
        </w:tc>
        <w:tc>
          <w:tcPr>
            <w:tcW w:w="4621" w:type="dxa"/>
          </w:tcPr>
          <w:p w:rsidR="00E800CA" w:rsidRPr="00202427" w:rsidRDefault="00E800CA" w:rsidP="002B13A6"/>
          <w:p w:rsidR="00E800CA" w:rsidRPr="00202427" w:rsidRDefault="00E800CA" w:rsidP="002B13A6"/>
        </w:tc>
      </w:tr>
      <w:tr w:rsidR="00E800CA" w:rsidRPr="00202427" w:rsidTr="001E41B6">
        <w:tc>
          <w:tcPr>
            <w:tcW w:w="4621" w:type="dxa"/>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“The money-maker’s life is in a way forced on him [not chosen for itself]; and clearly wealth is not</w:t>
            </w:r>
          </w:p>
          <w:p w:rsidR="00E800CA" w:rsidRPr="001E41B6" w:rsidRDefault="00E800CA" w:rsidP="002B13A6">
            <w:pPr>
              <w:autoSpaceDE w:val="0"/>
              <w:autoSpaceDN w:val="0"/>
              <w:adjustRightInd w:val="0"/>
              <w:rPr>
                <w:rFonts w:eastAsia="Calibri" w:cs="Times New Roman"/>
                <w:i/>
              </w:rPr>
            </w:pPr>
            <w:proofErr w:type="gramStart"/>
            <w:r w:rsidRPr="001E41B6">
              <w:rPr>
                <w:rFonts w:eastAsia="Calibri" w:cs="Times New Roman"/>
                <w:i/>
              </w:rPr>
              <w:t>the</w:t>
            </w:r>
            <w:proofErr w:type="gramEnd"/>
            <w:r w:rsidRPr="001E41B6">
              <w:rPr>
                <w:rFonts w:eastAsia="Calibri" w:cs="Times New Roman"/>
                <w:i/>
              </w:rPr>
              <w:t xml:space="preserve"> good we are seeking, since it is [merely] useful, [choice worthy only] for some other end.” </w:t>
            </w:r>
          </w:p>
          <w:p w:rsidR="00E800CA" w:rsidRPr="001E41B6" w:rsidRDefault="00E800CA" w:rsidP="002B13A6">
            <w:pPr>
              <w:rPr>
                <w:rFonts w:eastAsia="Calibri" w:cs="Times New Roman"/>
              </w:rPr>
            </w:pPr>
          </w:p>
        </w:tc>
        <w:tc>
          <w:tcPr>
            <w:tcW w:w="4621" w:type="dxa"/>
          </w:tcPr>
          <w:p w:rsidR="00E800CA" w:rsidRPr="00202427" w:rsidRDefault="00E800CA" w:rsidP="002B13A6"/>
          <w:p w:rsidR="00E800CA" w:rsidRPr="00202427" w:rsidRDefault="00E800CA" w:rsidP="002B13A6"/>
          <w:p w:rsidR="00E800CA" w:rsidRPr="00202427" w:rsidRDefault="00E800CA" w:rsidP="002B13A6"/>
          <w:p w:rsidR="00E800CA" w:rsidRPr="00202427" w:rsidRDefault="00E800CA" w:rsidP="002B13A6"/>
        </w:tc>
      </w:tr>
      <w:tr w:rsidR="00E800CA" w:rsidRPr="00202427" w:rsidTr="001E41B6">
        <w:tc>
          <w:tcPr>
            <w:tcW w:w="4621" w:type="dxa"/>
          </w:tcPr>
          <w:p w:rsidR="00E800CA" w:rsidRPr="001E41B6" w:rsidRDefault="00E800CA" w:rsidP="002B13A6">
            <w:pPr>
              <w:autoSpaceDE w:val="0"/>
              <w:autoSpaceDN w:val="0"/>
              <w:adjustRightInd w:val="0"/>
              <w:rPr>
                <w:rFonts w:eastAsia="Calibri" w:cs="Times New Roman"/>
                <w:i/>
              </w:rPr>
            </w:pPr>
            <w:r w:rsidRPr="001E41B6">
              <w:rPr>
                <w:rFonts w:eastAsia="Calibri" w:cs="Times New Roman"/>
                <w:i/>
              </w:rPr>
              <w:t>“[T]he complete good [i.e., happiness] seems to be self-sufficient. Now what we count as self-sufficient</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is not what suffices for a solitary person by himself, living an isolated life, but what suffices</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also for parents, children, wife and in general for friends and fellow-citizens, since a human being is a</w:t>
            </w:r>
          </w:p>
          <w:p w:rsidR="00E800CA" w:rsidRPr="001E41B6" w:rsidRDefault="00E800CA" w:rsidP="002B13A6">
            <w:pPr>
              <w:autoSpaceDE w:val="0"/>
              <w:autoSpaceDN w:val="0"/>
              <w:adjustRightInd w:val="0"/>
              <w:rPr>
                <w:rFonts w:eastAsia="Calibri" w:cs="Times New Roman"/>
                <w:i/>
              </w:rPr>
            </w:pPr>
            <w:r w:rsidRPr="001E41B6">
              <w:rPr>
                <w:rFonts w:eastAsia="Calibri" w:cs="Times New Roman"/>
                <w:i/>
              </w:rPr>
              <w:t>naturally political [animal]….[W]e regard something as self-sufficient when all by itself it makes a</w:t>
            </w:r>
          </w:p>
          <w:p w:rsidR="00E800CA" w:rsidRPr="001E41B6" w:rsidRDefault="00E800CA" w:rsidP="002B13A6">
            <w:pPr>
              <w:rPr>
                <w:rFonts w:eastAsia="Calibri" w:cs="Times New Roman"/>
                <w:i/>
              </w:rPr>
            </w:pPr>
            <w:proofErr w:type="gramStart"/>
            <w:r w:rsidRPr="001E41B6">
              <w:rPr>
                <w:rFonts w:eastAsia="Calibri" w:cs="Times New Roman"/>
                <w:i/>
              </w:rPr>
              <w:t>life</w:t>
            </w:r>
            <w:proofErr w:type="gramEnd"/>
            <w:r w:rsidRPr="001E41B6">
              <w:rPr>
                <w:rFonts w:eastAsia="Calibri" w:cs="Times New Roman"/>
                <w:i/>
              </w:rPr>
              <w:t xml:space="preserve"> choice worthy and lacking nothing; and that is what we think happiness does.”</w:t>
            </w:r>
          </w:p>
          <w:p w:rsidR="00E800CA" w:rsidRPr="001E41B6" w:rsidRDefault="00E800CA" w:rsidP="002B13A6"/>
        </w:tc>
        <w:tc>
          <w:tcPr>
            <w:tcW w:w="4621" w:type="dxa"/>
          </w:tcPr>
          <w:p w:rsidR="00E800CA" w:rsidRPr="00202427" w:rsidRDefault="00E800CA" w:rsidP="002B13A6"/>
          <w:p w:rsidR="00E800CA" w:rsidRPr="00202427" w:rsidRDefault="00E800CA" w:rsidP="002B13A6"/>
          <w:p w:rsidR="00E800CA" w:rsidRPr="00202427" w:rsidRDefault="00E800CA" w:rsidP="002B13A6"/>
          <w:p w:rsidR="00E800CA" w:rsidRPr="00202427" w:rsidRDefault="00E800CA" w:rsidP="002B13A6"/>
          <w:p w:rsidR="00E800CA" w:rsidRPr="00202427" w:rsidRDefault="00E800CA" w:rsidP="002B13A6"/>
        </w:tc>
      </w:tr>
      <w:tr w:rsidR="00E800CA" w:rsidRPr="00202427" w:rsidTr="001E41B6">
        <w:tc>
          <w:tcPr>
            <w:tcW w:w="4621" w:type="dxa"/>
          </w:tcPr>
          <w:p w:rsidR="00E800CA" w:rsidRPr="001E41B6" w:rsidRDefault="00E800CA" w:rsidP="002B13A6">
            <w:pPr>
              <w:rPr>
                <w:rFonts w:eastAsia="Calibri" w:cs="Times New Roman"/>
                <w:i/>
                <w:color w:val="181818"/>
                <w:szCs w:val="21"/>
                <w:shd w:val="clear" w:color="auto" w:fill="FFFFFF"/>
              </w:rPr>
            </w:pPr>
            <w:r w:rsidRPr="001E41B6">
              <w:rPr>
                <w:rFonts w:eastAsia="Calibri" w:cs="Times New Roman"/>
                <w:i/>
                <w:color w:val="181818"/>
                <w:szCs w:val="21"/>
                <w:shd w:val="clear" w:color="auto" w:fill="FFFFFF"/>
              </w:rPr>
              <w:t xml:space="preserve">“bad men... aim at getting more than their share of advantages, while in </w:t>
            </w:r>
            <w:proofErr w:type="spellStart"/>
            <w:r w:rsidRPr="001E41B6">
              <w:rPr>
                <w:rFonts w:eastAsia="Calibri" w:cs="Times New Roman"/>
                <w:i/>
                <w:color w:val="181818"/>
                <w:szCs w:val="21"/>
                <w:shd w:val="clear" w:color="auto" w:fill="FFFFFF"/>
              </w:rPr>
              <w:t>labor</w:t>
            </w:r>
            <w:proofErr w:type="spellEnd"/>
            <w:r w:rsidRPr="001E41B6">
              <w:rPr>
                <w:rFonts w:eastAsia="Calibri" w:cs="Times New Roman"/>
                <w:i/>
                <w:color w:val="181818"/>
                <w:szCs w:val="21"/>
                <w:shd w:val="clear" w:color="auto" w:fill="FFFFFF"/>
              </w:rPr>
              <w:t xml:space="preserve"> and public service they fall short of their share; and each man wishing for advantage to himself criticizes his neighbour and stands in his way; for if people do not watch it carefully the common weal is soon destroyed. The result is that they are in a state of faction, putting compulsion on each other but unwilling </w:t>
            </w:r>
            <w:proofErr w:type="gramStart"/>
            <w:r w:rsidRPr="001E41B6">
              <w:rPr>
                <w:rFonts w:eastAsia="Calibri" w:cs="Times New Roman"/>
                <w:i/>
                <w:color w:val="181818"/>
                <w:szCs w:val="21"/>
                <w:shd w:val="clear" w:color="auto" w:fill="FFFFFF"/>
              </w:rPr>
              <w:t>themselves</w:t>
            </w:r>
            <w:proofErr w:type="gramEnd"/>
            <w:r w:rsidRPr="001E41B6">
              <w:rPr>
                <w:rFonts w:eastAsia="Calibri" w:cs="Times New Roman"/>
                <w:i/>
                <w:color w:val="181818"/>
                <w:szCs w:val="21"/>
                <w:shd w:val="clear" w:color="auto" w:fill="FFFFFF"/>
              </w:rPr>
              <w:t xml:space="preserve"> to do what is just.” </w:t>
            </w:r>
          </w:p>
          <w:p w:rsidR="00E800CA" w:rsidRPr="001E41B6" w:rsidRDefault="00E800CA" w:rsidP="002B13A6">
            <w:pPr>
              <w:rPr>
                <w:rFonts w:eastAsia="Calibri" w:cs="Times New Roman"/>
                <w:i/>
              </w:rPr>
            </w:pPr>
          </w:p>
        </w:tc>
        <w:tc>
          <w:tcPr>
            <w:tcW w:w="4621" w:type="dxa"/>
          </w:tcPr>
          <w:p w:rsidR="00E800CA" w:rsidRPr="00202427" w:rsidRDefault="00E800CA" w:rsidP="002B13A6"/>
          <w:p w:rsidR="00E800CA" w:rsidRPr="00202427" w:rsidRDefault="00E800CA" w:rsidP="002B13A6"/>
          <w:p w:rsidR="00E800CA" w:rsidRPr="00202427" w:rsidRDefault="00E800CA" w:rsidP="002B13A6"/>
        </w:tc>
      </w:tr>
      <w:tr w:rsidR="00E800CA" w:rsidRPr="00202427" w:rsidTr="001E41B6">
        <w:tc>
          <w:tcPr>
            <w:tcW w:w="4621" w:type="dxa"/>
          </w:tcPr>
          <w:p w:rsidR="00E800CA" w:rsidRPr="001E41B6" w:rsidRDefault="00E800CA" w:rsidP="002B13A6">
            <w:pPr>
              <w:rPr>
                <w:rFonts w:cs="Times New Roman"/>
                <w:i/>
              </w:rPr>
            </w:pPr>
            <w:r w:rsidRPr="001E41B6">
              <w:rPr>
                <w:rFonts w:cs="Times New Roman"/>
                <w:i/>
                <w:color w:val="181818"/>
                <w:szCs w:val="21"/>
                <w:shd w:val="clear" w:color="auto" w:fill="FFFFFF"/>
              </w:rPr>
              <w:t>“We must not listen to those who advise us 'being men to think human thoughts, and being mortal to think mortal thoughts' but must put on immortality as much as possible and strain every nerve to live according to that best part of us, which, being small in bulk, yet much more in its power and honour surpasses all else.”</w:t>
            </w:r>
            <w:r w:rsidRPr="001E41B6">
              <w:rPr>
                <w:rStyle w:val="apple-converted-space"/>
                <w:rFonts w:cs="Times New Roman"/>
                <w:i/>
                <w:color w:val="181818"/>
                <w:szCs w:val="21"/>
                <w:shd w:val="clear" w:color="auto" w:fill="FFFFFF"/>
              </w:rPr>
              <w:t> </w:t>
            </w:r>
          </w:p>
          <w:p w:rsidR="00E800CA" w:rsidRPr="001E41B6" w:rsidRDefault="00E800CA" w:rsidP="002B13A6">
            <w:pPr>
              <w:rPr>
                <w:rFonts w:cs="Times New Roman"/>
                <w:i/>
              </w:rPr>
            </w:pPr>
          </w:p>
        </w:tc>
        <w:tc>
          <w:tcPr>
            <w:tcW w:w="4621" w:type="dxa"/>
          </w:tcPr>
          <w:p w:rsidR="00E800CA" w:rsidRPr="00202427" w:rsidRDefault="00E800CA" w:rsidP="002B13A6"/>
        </w:tc>
      </w:tr>
      <w:tr w:rsidR="00E800CA" w:rsidRPr="00202427" w:rsidTr="001E41B6">
        <w:trPr>
          <w:trHeight w:val="1026"/>
        </w:trPr>
        <w:tc>
          <w:tcPr>
            <w:tcW w:w="4621" w:type="dxa"/>
          </w:tcPr>
          <w:p w:rsidR="00E800CA" w:rsidRPr="001E41B6" w:rsidRDefault="00E800CA" w:rsidP="001E41B6">
            <w:pPr>
              <w:rPr>
                <w:rFonts w:cs="Times New Roman"/>
                <w:i/>
              </w:rPr>
            </w:pPr>
            <w:r w:rsidRPr="001E41B6">
              <w:rPr>
                <w:rFonts w:cs="Times New Roman"/>
                <w:i/>
                <w:color w:val="181818"/>
                <w:szCs w:val="21"/>
                <w:shd w:val="clear" w:color="auto" w:fill="FFFFFF"/>
              </w:rPr>
              <w:t>“Even in adversity, nobility shines through, when a man endures repeated and severe misfortune with patience, not owing to insensibility but from generosity and greatness of soul.”</w:t>
            </w:r>
            <w:r w:rsidRPr="001E41B6">
              <w:rPr>
                <w:rStyle w:val="apple-converted-space"/>
                <w:rFonts w:cs="Times New Roman"/>
                <w:i/>
                <w:color w:val="181818"/>
                <w:szCs w:val="21"/>
                <w:shd w:val="clear" w:color="auto" w:fill="FFFFFF"/>
              </w:rPr>
              <w:t> </w:t>
            </w:r>
          </w:p>
        </w:tc>
        <w:tc>
          <w:tcPr>
            <w:tcW w:w="4621" w:type="dxa"/>
          </w:tcPr>
          <w:p w:rsidR="00E800CA" w:rsidRPr="00202427" w:rsidRDefault="00E800CA" w:rsidP="002B13A6"/>
        </w:tc>
      </w:tr>
      <w:tr w:rsidR="00E800CA" w:rsidRPr="00202427" w:rsidTr="001E41B6">
        <w:tc>
          <w:tcPr>
            <w:tcW w:w="4621" w:type="dxa"/>
          </w:tcPr>
          <w:p w:rsidR="00E800CA" w:rsidRPr="001E41B6" w:rsidRDefault="00E800CA" w:rsidP="002B13A6">
            <w:pPr>
              <w:rPr>
                <w:rFonts w:cs="Times New Roman"/>
                <w:i/>
              </w:rPr>
            </w:pPr>
            <w:r w:rsidRPr="001E41B6">
              <w:rPr>
                <w:rFonts w:cs="Times New Roman"/>
                <w:i/>
              </w:rPr>
              <w:lastRenderedPageBreak/>
              <w:t>"Virtues we get by first exercising them</w:t>
            </w:r>
            <w:proofErr w:type="gramStart"/>
            <w:r w:rsidRPr="001E41B6">
              <w:rPr>
                <w:rFonts w:cs="Times New Roman"/>
                <w:i/>
              </w:rPr>
              <w:t>,...</w:t>
            </w:r>
            <w:proofErr w:type="gramEnd"/>
            <w:r w:rsidRPr="001E41B6">
              <w:rPr>
                <w:rFonts w:cs="Times New Roman"/>
                <w:i/>
              </w:rPr>
              <w:t xml:space="preserve"> For the things we have to learn before we can do them, we learn by doing them, e.g. men become builders by building... so </w:t>
            </w:r>
            <w:proofErr w:type="spellStart"/>
            <w:r w:rsidRPr="001E41B6">
              <w:rPr>
                <w:rFonts w:cs="Times New Roman"/>
                <w:i/>
              </w:rPr>
              <w:t>to</w:t>
            </w:r>
            <w:proofErr w:type="spellEnd"/>
            <w:r w:rsidRPr="001E41B6">
              <w:rPr>
                <w:rFonts w:cs="Times New Roman"/>
                <w:i/>
              </w:rPr>
              <w:t xml:space="preserve"> we become just by doing just acts, temperate by doing temperate acts, brave by doing brave acts."</w:t>
            </w:r>
          </w:p>
          <w:p w:rsidR="00E800CA" w:rsidRPr="001E41B6" w:rsidRDefault="00E800CA" w:rsidP="002B13A6">
            <w:pPr>
              <w:rPr>
                <w:rFonts w:cs="Times New Roman"/>
                <w:i/>
              </w:rPr>
            </w:pPr>
          </w:p>
        </w:tc>
        <w:tc>
          <w:tcPr>
            <w:tcW w:w="4621" w:type="dxa"/>
          </w:tcPr>
          <w:p w:rsidR="00E800CA" w:rsidRPr="00202427" w:rsidRDefault="00E800CA" w:rsidP="002B13A6"/>
        </w:tc>
      </w:tr>
      <w:tr w:rsidR="00E800CA" w:rsidRPr="00202427" w:rsidTr="001E41B6">
        <w:tc>
          <w:tcPr>
            <w:tcW w:w="4621" w:type="dxa"/>
          </w:tcPr>
          <w:p w:rsidR="00E800CA" w:rsidRPr="001E41B6" w:rsidRDefault="00E800CA" w:rsidP="002B13A6">
            <w:pPr>
              <w:rPr>
                <w:rFonts w:cs="Times New Roman"/>
                <w:i/>
              </w:rPr>
            </w:pPr>
            <w:r w:rsidRPr="001E41B6">
              <w:rPr>
                <w:rFonts w:cs="Times New Roman"/>
                <w:i/>
              </w:rPr>
              <w:t>"But up to what point and to what extent a man must deviate before he becomes blameworthy it is not easy to determine by reasoning</w:t>
            </w:r>
            <w:proofErr w:type="gramStart"/>
            <w:r w:rsidRPr="001E41B6">
              <w:rPr>
                <w:rFonts w:cs="Times New Roman"/>
                <w:i/>
              </w:rPr>
              <w:t>,...</w:t>
            </w:r>
            <w:proofErr w:type="gramEnd"/>
            <w:r w:rsidRPr="001E41B6">
              <w:rPr>
                <w:rFonts w:cs="Times New Roman"/>
                <w:i/>
              </w:rPr>
              <w:t xml:space="preserve"> such things depend on particular facts, and the decision rests with perception. So much, then, is plain, that the intermediate state is in all things to be praised,"</w:t>
            </w:r>
          </w:p>
          <w:p w:rsidR="00E800CA" w:rsidRPr="001E41B6" w:rsidRDefault="00E800CA" w:rsidP="002B13A6">
            <w:pPr>
              <w:rPr>
                <w:rFonts w:cs="Times New Roman"/>
                <w:i/>
              </w:rPr>
            </w:pPr>
          </w:p>
        </w:tc>
        <w:tc>
          <w:tcPr>
            <w:tcW w:w="4621" w:type="dxa"/>
          </w:tcPr>
          <w:p w:rsidR="00E800CA" w:rsidRPr="00202427" w:rsidRDefault="00E800CA" w:rsidP="00E800CA"/>
        </w:tc>
      </w:tr>
      <w:tr w:rsidR="00E800CA" w:rsidRPr="00202427" w:rsidTr="001E41B6">
        <w:tc>
          <w:tcPr>
            <w:tcW w:w="4621" w:type="dxa"/>
          </w:tcPr>
          <w:p w:rsidR="00E800CA" w:rsidRPr="001E41B6" w:rsidRDefault="00E800CA" w:rsidP="002B13A6">
            <w:pPr>
              <w:rPr>
                <w:rFonts w:cs="Times New Roman"/>
                <w:i/>
              </w:rPr>
            </w:pPr>
            <w:r w:rsidRPr="001E41B6">
              <w:rPr>
                <w:rFonts w:cs="Times New Roman"/>
                <w:i/>
              </w:rPr>
              <w:t xml:space="preserve">“Virtue, then, is (a) a state that decides, (b) [consisting] in a mean, (c) the mean relative to us, (d) which is defined by reference to reason, (e) i.e., to the reason by reference to which the intelligent person would define it.” </w:t>
            </w:r>
          </w:p>
        </w:tc>
        <w:tc>
          <w:tcPr>
            <w:tcW w:w="4621" w:type="dxa"/>
          </w:tcPr>
          <w:p w:rsidR="00E800CA" w:rsidRPr="00202427" w:rsidRDefault="00E800CA" w:rsidP="002B13A6"/>
        </w:tc>
      </w:tr>
    </w:tbl>
    <w:p w:rsidR="001D5053" w:rsidRPr="00E800CA" w:rsidRDefault="001D5053" w:rsidP="00E800CA">
      <w:pPr>
        <w:rPr>
          <w:rFonts w:ascii="Times New Roman" w:eastAsia="Times New Roman" w:hAnsi="Times New Roman" w:cs="Times New Roman"/>
          <w:sz w:val="20"/>
          <w:szCs w:val="20"/>
          <w:lang w:eastAsia="en-GB"/>
        </w:rPr>
      </w:pPr>
    </w:p>
    <w:sectPr w:rsidR="001D5053" w:rsidRPr="00E800CA" w:rsidSect="00E800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AC" w:rsidRDefault="004B63AC" w:rsidP="004B63AC">
      <w:pPr>
        <w:spacing w:after="0" w:line="240" w:lineRule="auto"/>
      </w:pPr>
      <w:r>
        <w:separator/>
      </w:r>
    </w:p>
  </w:endnote>
  <w:endnote w:type="continuationSeparator" w:id="0">
    <w:p w:rsidR="004B63AC" w:rsidRDefault="004B63AC" w:rsidP="004B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49" w:rsidRDefault="00C80649">
    <w:pPr>
      <w:pStyle w:val="Footer"/>
    </w:pPr>
    <w:r w:rsidRPr="00876CA4">
      <w:rPr>
        <w:rFonts w:asciiTheme="minorHAnsi" w:hAnsiTheme="minorHAnsi"/>
        <w:noProof/>
      </w:rPr>
      <w:drawing>
        <wp:anchor distT="0" distB="0" distL="114300" distR="114300" simplePos="0" relativeHeight="251665408" behindDoc="0" locked="0" layoutInCell="1" allowOverlap="1" wp14:anchorId="4036D0EE" wp14:editId="11FA0338">
          <wp:simplePos x="0" y="0"/>
          <wp:positionH relativeFrom="column">
            <wp:posOffset>5535872</wp:posOffset>
          </wp:positionH>
          <wp:positionV relativeFrom="paragraph">
            <wp:posOffset>-539958</wp:posOffset>
          </wp:positionV>
          <wp:extent cx="1110325" cy="1074798"/>
          <wp:effectExtent l="151130" t="153670" r="336550" b="3365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rot="16200000">
                    <a:off x="0" y="0"/>
                    <a:ext cx="1132094" cy="10958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76CA4">
      <w:rPr>
        <w:rFonts w:asciiTheme="minorHAnsi" w:hAnsiTheme="minorHAnsi"/>
        <w:noProof/>
        <w:sz w:val="24"/>
      </w:rPr>
      <mc:AlternateContent>
        <mc:Choice Requires="wps">
          <w:drawing>
            <wp:anchor distT="0" distB="0" distL="114300" distR="114300" simplePos="0" relativeHeight="251663360" behindDoc="0" locked="0" layoutInCell="1" allowOverlap="1" wp14:anchorId="3F5A3D22" wp14:editId="03E80743">
              <wp:simplePos x="0" y="0"/>
              <wp:positionH relativeFrom="column">
                <wp:posOffset>-668655</wp:posOffset>
              </wp:positionH>
              <wp:positionV relativeFrom="paragraph">
                <wp:posOffset>1643</wp:posOffset>
              </wp:positionV>
              <wp:extent cx="5304155" cy="42227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422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0649" w:rsidRPr="00876CA4" w:rsidRDefault="00C80649" w:rsidP="00C80649">
                          <w:pPr>
                            <w:pStyle w:val="Footer"/>
                            <w:rPr>
                              <w:rFonts w:asciiTheme="minorHAnsi" w:hAnsiTheme="minorHAnsi"/>
                              <w:b/>
                              <w:sz w:val="18"/>
                            </w:rPr>
                          </w:pPr>
                          <w:r w:rsidRPr="00876CA4">
                            <w:rPr>
                              <w:rFonts w:asciiTheme="minorHAnsi" w:hAnsiTheme="minorHAnsi"/>
                              <w:b/>
                              <w:sz w:val="18"/>
                            </w:rPr>
                            <w:t>Jubilee Centre for Character and Virtues</w:t>
                          </w:r>
                        </w:p>
                        <w:p w:rsidR="00C80649" w:rsidRPr="00876CA4" w:rsidRDefault="00C80649" w:rsidP="00C80649">
                          <w:pPr>
                            <w:pStyle w:val="Footer"/>
                            <w:rPr>
                              <w:rFonts w:asciiTheme="minorHAnsi" w:hAnsiTheme="minorHAnsi"/>
                              <w:sz w:val="18"/>
                            </w:rPr>
                          </w:pPr>
                          <w:r w:rsidRPr="00876CA4">
                            <w:rPr>
                              <w:rFonts w:asciiTheme="minorHAnsi" w:hAnsiTheme="minorHAnsi"/>
                              <w:sz w:val="18"/>
                            </w:rPr>
                            <w:t xml:space="preserve">W: </w:t>
                          </w:r>
                          <w:hyperlink r:id="rId2" w:history="1">
                            <w:r w:rsidRPr="00876CA4">
                              <w:rPr>
                                <w:rStyle w:val="Hyperlink"/>
                                <w:rFonts w:asciiTheme="minorHAnsi" w:hAnsiTheme="minorHAnsi"/>
                                <w:sz w:val="18"/>
                              </w:rPr>
                              <w:t>www.jubileecentre.ac.uk</w:t>
                            </w:r>
                          </w:hyperlink>
                          <w:r w:rsidRPr="00876CA4">
                            <w:rPr>
                              <w:rFonts w:asciiTheme="minorHAnsi" w:hAnsiTheme="minorHAnsi"/>
                              <w:sz w:val="18"/>
                            </w:rPr>
                            <w:t xml:space="preserve"> </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2.65pt;margin-top:.15pt;width:417.65pt;height:3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" filled="f" stroked="f" strokecolor="black [0]" insetpen="t">
              <v:textbox inset="2.88pt,2.88pt,2.88pt,2.88pt">
                <w:txbxContent>
                  <w:p w:rsidR="00C80649" w:rsidRPr="00876CA4" w:rsidRDefault="00C80649" w:rsidP="00C80649">
                    <w:pPr>
                      <w:pStyle w:val="Footer"/>
                      <w:rPr>
                        <w:rFonts w:asciiTheme="minorHAnsi" w:hAnsiTheme="minorHAnsi"/>
                        <w:b/>
                        <w:sz w:val="18"/>
                      </w:rPr>
                    </w:pPr>
                    <w:r w:rsidRPr="00876CA4">
                      <w:rPr>
                        <w:rFonts w:asciiTheme="minorHAnsi" w:hAnsiTheme="minorHAnsi"/>
                        <w:b/>
                        <w:sz w:val="18"/>
                      </w:rPr>
                      <w:t>Jubilee Centre for Character and Virtues</w:t>
                    </w:r>
                  </w:p>
                  <w:p w:rsidR="00C80649" w:rsidRPr="00876CA4" w:rsidRDefault="00C80649" w:rsidP="00C80649">
                    <w:pPr>
                      <w:pStyle w:val="Footer"/>
                      <w:rPr>
                        <w:rFonts w:asciiTheme="minorHAnsi" w:hAnsiTheme="minorHAnsi"/>
                        <w:sz w:val="18"/>
                      </w:rPr>
                    </w:pPr>
                    <w:r w:rsidRPr="00876CA4">
                      <w:rPr>
                        <w:rFonts w:asciiTheme="minorHAnsi" w:hAnsiTheme="minorHAnsi"/>
                        <w:sz w:val="18"/>
                      </w:rPr>
                      <w:t xml:space="preserve">W: </w:t>
                    </w:r>
                    <w:hyperlink r:id="rId3" w:history="1">
                      <w:r w:rsidRPr="00876CA4">
                        <w:rPr>
                          <w:rStyle w:val="Hyperlink"/>
                          <w:rFonts w:asciiTheme="minorHAnsi" w:hAnsiTheme="minorHAnsi"/>
                          <w:sz w:val="18"/>
                        </w:rPr>
                        <w:t>www.jubileecentre.ac.uk</w:t>
                      </w:r>
                    </w:hyperlink>
                    <w:r w:rsidRPr="00876CA4">
                      <w:rPr>
                        <w:rFonts w:asciiTheme="minorHAnsi" w:hAnsiTheme="minorHAns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AC" w:rsidRDefault="004B63AC" w:rsidP="004B63AC">
      <w:pPr>
        <w:spacing w:after="0" w:line="240" w:lineRule="auto"/>
      </w:pPr>
      <w:r>
        <w:separator/>
      </w:r>
    </w:p>
  </w:footnote>
  <w:footnote w:type="continuationSeparator" w:id="0">
    <w:p w:rsidR="004B63AC" w:rsidRDefault="004B63AC" w:rsidP="004B6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49" w:rsidRDefault="00C80649">
    <w:pPr>
      <w:pStyle w:val="Header"/>
    </w:pPr>
    <w:r w:rsidRPr="00C80649">
      <w:rPr>
        <w:noProof/>
        <w:lang w:eastAsia="en-GB"/>
      </w:rPr>
      <mc:AlternateContent>
        <mc:Choice Requires="wps">
          <w:drawing>
            <wp:anchor distT="0" distB="0" distL="114300" distR="114300" simplePos="0" relativeHeight="251661312" behindDoc="0" locked="0" layoutInCell="1" allowOverlap="1" wp14:anchorId="70F233AD" wp14:editId="16B57866">
              <wp:simplePos x="0" y="0"/>
              <wp:positionH relativeFrom="column">
                <wp:align>center</wp:align>
              </wp:positionH>
              <wp:positionV relativeFrom="paragraph">
                <wp:posOffset>-355600</wp:posOffset>
              </wp:positionV>
              <wp:extent cx="2289600" cy="316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600" cy="316800"/>
                      </a:xfrm>
                      <a:prstGeom prst="rect">
                        <a:avLst/>
                      </a:prstGeom>
                      <a:noFill/>
                      <a:ln w="9525">
                        <a:noFill/>
                        <a:miter lim="800000"/>
                        <a:headEnd/>
                        <a:tailEnd/>
                      </a:ln>
                    </wps:spPr>
                    <wps:txbx>
                      <w:txbxContent>
                        <w:p w:rsidR="00C80649" w:rsidRPr="00876CA4" w:rsidRDefault="00C80649" w:rsidP="00C80649">
                          <w:pPr>
                            <w:jc w:val="center"/>
                            <w:rPr>
                              <w:b/>
                              <w:sz w:val="24"/>
                            </w:rPr>
                          </w:pPr>
                          <w:r>
                            <w:rPr>
                              <w:b/>
                              <w:sz w:val="24"/>
                            </w:rPr>
                            <w:t>Unit 1: 1.4</w:t>
                          </w:r>
                          <w:r>
                            <w:rPr>
                              <w:b/>
                              <w:sz w:val="24"/>
                            </w:rPr>
                            <w:tab/>
                            <w:t>Activity 1</w:t>
                          </w:r>
                        </w:p>
                        <w:p w:rsidR="00C80649" w:rsidRDefault="00C80649" w:rsidP="00C806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pt;width:180.3pt;height:24.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" filled="f" stroked="f">
              <v:textbox>
                <w:txbxContent>
                  <w:p w:rsidR="00C80649" w:rsidRPr="00876CA4" w:rsidRDefault="00C80649" w:rsidP="00C80649">
                    <w:pPr>
                      <w:jc w:val="center"/>
                      <w:rPr>
                        <w:b/>
                        <w:sz w:val="24"/>
                      </w:rPr>
                    </w:pPr>
                    <w:r>
                      <w:rPr>
                        <w:b/>
                        <w:sz w:val="24"/>
                      </w:rPr>
                      <w:t>Unit 1: 1.4</w:t>
                    </w:r>
                    <w:r>
                      <w:rPr>
                        <w:b/>
                        <w:sz w:val="24"/>
                      </w:rPr>
                      <w:tab/>
                      <w:t>Activity 1</w:t>
                    </w:r>
                  </w:p>
                  <w:p w:rsidR="00C80649" w:rsidRDefault="00C80649" w:rsidP="00C80649">
                    <w:pPr>
                      <w:jc w:val="center"/>
                    </w:pPr>
                  </w:p>
                </w:txbxContent>
              </v:textbox>
            </v:shape>
          </w:pict>
        </mc:Fallback>
      </mc:AlternateContent>
    </w:r>
    <w:r w:rsidRPr="00C80649">
      <w:rPr>
        <w:noProof/>
        <w:lang w:eastAsia="en-GB"/>
      </w:rPr>
      <w:drawing>
        <wp:anchor distT="0" distB="0" distL="114300" distR="114300" simplePos="0" relativeHeight="251660288" behindDoc="1" locked="0" layoutInCell="1" allowOverlap="1" wp14:anchorId="4AD8A0F8" wp14:editId="73A4219B">
          <wp:simplePos x="0" y="0"/>
          <wp:positionH relativeFrom="column">
            <wp:posOffset>4768850</wp:posOffset>
          </wp:positionH>
          <wp:positionV relativeFrom="paragraph">
            <wp:posOffset>-274320</wp:posOffset>
          </wp:positionV>
          <wp:extent cx="1760220" cy="436880"/>
          <wp:effectExtent l="0" t="0" r="0" b="1270"/>
          <wp:wrapTight wrapText="bothSides">
            <wp:wrapPolygon edited="0">
              <wp:start x="0" y="0"/>
              <wp:lineTo x="0" y="20721"/>
              <wp:lineTo x="21273" y="20721"/>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Marqu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36880"/>
                  </a:xfrm>
                  <a:prstGeom prst="rect">
                    <a:avLst/>
                  </a:prstGeom>
                </pic:spPr>
              </pic:pic>
            </a:graphicData>
          </a:graphic>
          <wp14:sizeRelH relativeFrom="page">
            <wp14:pctWidth>0</wp14:pctWidth>
          </wp14:sizeRelH>
          <wp14:sizeRelV relativeFrom="page">
            <wp14:pctHeight>0</wp14:pctHeight>
          </wp14:sizeRelV>
        </wp:anchor>
      </w:drawing>
    </w:r>
    <w:r w:rsidRPr="00C80649">
      <w:rPr>
        <w:noProof/>
        <w:lang w:eastAsia="en-GB"/>
      </w:rPr>
      <w:drawing>
        <wp:anchor distT="0" distB="0" distL="114300" distR="114300" simplePos="0" relativeHeight="251659264" behindDoc="0" locked="0" layoutInCell="1" allowOverlap="1" wp14:anchorId="7AAA3D80" wp14:editId="700663FD">
          <wp:simplePos x="0" y="0"/>
          <wp:positionH relativeFrom="column">
            <wp:posOffset>-883167</wp:posOffset>
          </wp:positionH>
          <wp:positionV relativeFrom="paragraph">
            <wp:posOffset>-456615</wp:posOffset>
          </wp:positionV>
          <wp:extent cx="2054225" cy="897890"/>
          <wp:effectExtent l="0" t="0" r="317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54225" cy="897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53"/>
    <w:rsid w:val="000B1C00"/>
    <w:rsid w:val="001D5053"/>
    <w:rsid w:val="001E41B6"/>
    <w:rsid w:val="00202427"/>
    <w:rsid w:val="003F7A66"/>
    <w:rsid w:val="004B63AC"/>
    <w:rsid w:val="00662358"/>
    <w:rsid w:val="00710474"/>
    <w:rsid w:val="007E3722"/>
    <w:rsid w:val="008063CF"/>
    <w:rsid w:val="00824326"/>
    <w:rsid w:val="00970B63"/>
    <w:rsid w:val="00C80649"/>
    <w:rsid w:val="00C9697B"/>
    <w:rsid w:val="00D21E52"/>
    <w:rsid w:val="00D2253F"/>
    <w:rsid w:val="00E800CA"/>
    <w:rsid w:val="00E80CC5"/>
    <w:rsid w:val="00FE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5053"/>
    <w:rPr>
      <w:sz w:val="16"/>
      <w:szCs w:val="16"/>
    </w:rPr>
  </w:style>
  <w:style w:type="paragraph" w:styleId="CommentText">
    <w:name w:val="annotation text"/>
    <w:basedOn w:val="Normal"/>
    <w:link w:val="CommentTextChar"/>
    <w:uiPriority w:val="99"/>
    <w:unhideWhenUsed/>
    <w:rsid w:val="001D5053"/>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CommentTextChar">
    <w:name w:val="Comment Text Char"/>
    <w:basedOn w:val="DefaultParagraphFont"/>
    <w:link w:val="CommentText"/>
    <w:uiPriority w:val="99"/>
    <w:rsid w:val="001D5053"/>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1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53"/>
    <w:rPr>
      <w:rFonts w:ascii="Tahoma" w:hAnsi="Tahoma" w:cs="Tahoma"/>
      <w:sz w:val="16"/>
      <w:szCs w:val="16"/>
    </w:rPr>
  </w:style>
  <w:style w:type="table" w:customStyle="1" w:styleId="TableGrid1">
    <w:name w:val="Table Grid1"/>
    <w:basedOn w:val="TableNormal"/>
    <w:next w:val="TableGrid"/>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3722"/>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7E3722"/>
    <w:rPr>
      <w:rFonts w:ascii="Times New Roman" w:eastAsia="Times New Roman" w:hAnsi="Times New Roman" w:cs="Times New Roman"/>
      <w:color w:val="000000"/>
      <w:kern w:val="28"/>
      <w:sz w:val="20"/>
      <w:szCs w:val="20"/>
      <w:lang w:eastAsia="en-GB"/>
    </w:rPr>
  </w:style>
  <w:style w:type="character" w:customStyle="1" w:styleId="Hyperlink1">
    <w:name w:val="Hyperlink1"/>
    <w:basedOn w:val="DefaultParagraphFont"/>
    <w:uiPriority w:val="99"/>
    <w:unhideWhenUsed/>
    <w:rsid w:val="007E3722"/>
    <w:rPr>
      <w:color w:val="0000FF"/>
      <w:u w:val="single"/>
    </w:rPr>
  </w:style>
  <w:style w:type="character" w:styleId="Hyperlink">
    <w:name w:val="Hyperlink"/>
    <w:basedOn w:val="DefaultParagraphFont"/>
    <w:uiPriority w:val="99"/>
    <w:unhideWhenUsed/>
    <w:rsid w:val="007E3722"/>
    <w:rPr>
      <w:color w:val="0000FF" w:themeColor="hyperlink"/>
      <w:u w:val="single"/>
    </w:rPr>
  </w:style>
  <w:style w:type="character" w:customStyle="1" w:styleId="apple-converted-space">
    <w:name w:val="apple-converted-space"/>
    <w:basedOn w:val="DefaultParagraphFont"/>
    <w:rsid w:val="00E800CA"/>
  </w:style>
  <w:style w:type="paragraph" w:styleId="Header">
    <w:name w:val="header"/>
    <w:basedOn w:val="Normal"/>
    <w:link w:val="HeaderChar"/>
    <w:uiPriority w:val="99"/>
    <w:unhideWhenUsed/>
    <w:rsid w:val="004B6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5053"/>
    <w:rPr>
      <w:sz w:val="16"/>
      <w:szCs w:val="16"/>
    </w:rPr>
  </w:style>
  <w:style w:type="paragraph" w:styleId="CommentText">
    <w:name w:val="annotation text"/>
    <w:basedOn w:val="Normal"/>
    <w:link w:val="CommentTextChar"/>
    <w:uiPriority w:val="99"/>
    <w:unhideWhenUsed/>
    <w:rsid w:val="001D5053"/>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CommentTextChar">
    <w:name w:val="Comment Text Char"/>
    <w:basedOn w:val="DefaultParagraphFont"/>
    <w:link w:val="CommentText"/>
    <w:uiPriority w:val="99"/>
    <w:rsid w:val="001D5053"/>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1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53"/>
    <w:rPr>
      <w:rFonts w:ascii="Tahoma" w:hAnsi="Tahoma" w:cs="Tahoma"/>
      <w:sz w:val="16"/>
      <w:szCs w:val="16"/>
    </w:rPr>
  </w:style>
  <w:style w:type="table" w:customStyle="1" w:styleId="TableGrid1">
    <w:name w:val="Table Grid1"/>
    <w:basedOn w:val="TableNormal"/>
    <w:next w:val="TableGrid"/>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3722"/>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7E3722"/>
    <w:rPr>
      <w:rFonts w:ascii="Times New Roman" w:eastAsia="Times New Roman" w:hAnsi="Times New Roman" w:cs="Times New Roman"/>
      <w:color w:val="000000"/>
      <w:kern w:val="28"/>
      <w:sz w:val="20"/>
      <w:szCs w:val="20"/>
      <w:lang w:eastAsia="en-GB"/>
    </w:rPr>
  </w:style>
  <w:style w:type="character" w:customStyle="1" w:styleId="Hyperlink1">
    <w:name w:val="Hyperlink1"/>
    <w:basedOn w:val="DefaultParagraphFont"/>
    <w:uiPriority w:val="99"/>
    <w:unhideWhenUsed/>
    <w:rsid w:val="007E3722"/>
    <w:rPr>
      <w:color w:val="0000FF"/>
      <w:u w:val="single"/>
    </w:rPr>
  </w:style>
  <w:style w:type="character" w:styleId="Hyperlink">
    <w:name w:val="Hyperlink"/>
    <w:basedOn w:val="DefaultParagraphFont"/>
    <w:uiPriority w:val="99"/>
    <w:unhideWhenUsed/>
    <w:rsid w:val="007E3722"/>
    <w:rPr>
      <w:color w:val="0000FF" w:themeColor="hyperlink"/>
      <w:u w:val="single"/>
    </w:rPr>
  </w:style>
  <w:style w:type="character" w:customStyle="1" w:styleId="apple-converted-space">
    <w:name w:val="apple-converted-space"/>
    <w:basedOn w:val="DefaultParagraphFont"/>
    <w:rsid w:val="00E800CA"/>
  </w:style>
  <w:style w:type="paragraph" w:styleId="Header">
    <w:name w:val="header"/>
    <w:basedOn w:val="Normal"/>
    <w:link w:val="HeaderChar"/>
    <w:uiPriority w:val="99"/>
    <w:unhideWhenUsed/>
    <w:rsid w:val="004B6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ubileecentre.ac.uk" TargetMode="External"/><Relationship Id="rId2" Type="http://schemas.openxmlformats.org/officeDocument/2006/relationships/hyperlink" Target="http://www.jubileecentre.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Binish Khatoon</dc:creator>
  <cp:lastModifiedBy>Danielle Leane Wartnaby</cp:lastModifiedBy>
  <cp:revision>8</cp:revision>
  <cp:lastPrinted>2016-02-03T14:58:00Z</cp:lastPrinted>
  <dcterms:created xsi:type="dcterms:W3CDTF">2016-03-10T14:54:00Z</dcterms:created>
  <dcterms:modified xsi:type="dcterms:W3CDTF">2016-03-11T08:10:00Z</dcterms:modified>
</cp:coreProperties>
</file>